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5E8" w:rsidRDefault="00CE75E8" w:rsidP="00CE75E8">
      <w:pPr>
        <w:pStyle w:val="ConsPlusTitle"/>
        <w:ind w:firstLine="540"/>
        <w:jc w:val="both"/>
        <w:outlineLvl w:val="0"/>
      </w:pPr>
      <w:r>
        <w:t>Бесхозяйные вещи</w:t>
      </w:r>
    </w:p>
    <w:p w:rsidR="00CE75E8" w:rsidRDefault="00CE75E8" w:rsidP="00CE75E8">
      <w:pPr>
        <w:spacing w:after="1"/>
      </w:pPr>
    </w:p>
    <w:p w:rsidR="00CE75E8" w:rsidRDefault="00CE75E8" w:rsidP="00CE75E8">
      <w:pPr>
        <w:pStyle w:val="ConsPlusNormal"/>
        <w:ind w:firstLine="539"/>
        <w:jc w:val="both"/>
      </w:pPr>
      <w:r>
        <w:t xml:space="preserve">Бесхозяйной является вещь, которая не имеет собственника или собственник которой неизвестен либо, если иное не предусмотрено законами, от права </w:t>
      </w:r>
      <w:proofErr w:type="gramStart"/>
      <w:r>
        <w:t>собственности</w:t>
      </w:r>
      <w:proofErr w:type="gramEnd"/>
      <w:r>
        <w:t xml:space="preserve"> на которую собственник отказался.</w:t>
      </w:r>
    </w:p>
    <w:p w:rsidR="00CE75E8" w:rsidRDefault="00CE75E8" w:rsidP="00CE75E8">
      <w:pPr>
        <w:pStyle w:val="ConsPlusNormal"/>
        <w:ind w:firstLine="539"/>
        <w:jc w:val="both"/>
      </w:pPr>
      <w:r>
        <w:t xml:space="preserve">Если это не исключается правилами настоящего Кодекса о приобретении права собственности на вещи, от которых собственник отказался </w:t>
      </w:r>
      <w:hyperlink w:anchor="P102" w:history="1">
        <w:r>
          <w:rPr>
            <w:color w:val="0000FF"/>
          </w:rPr>
          <w:t>(статья 226)</w:t>
        </w:r>
      </w:hyperlink>
      <w:r>
        <w:t>, о находке (</w:t>
      </w:r>
      <w:hyperlink w:anchor="P109" w:history="1">
        <w:r>
          <w:rPr>
            <w:color w:val="0000FF"/>
          </w:rPr>
          <w:t>статьи 227</w:t>
        </w:r>
      </w:hyperlink>
      <w:r>
        <w:t xml:space="preserve"> и </w:t>
      </w:r>
      <w:hyperlink w:anchor="P120" w:history="1">
        <w:r>
          <w:rPr>
            <w:color w:val="0000FF"/>
          </w:rPr>
          <w:t>228</w:t>
        </w:r>
      </w:hyperlink>
      <w:r>
        <w:t>), о безнадзорных животных (</w:t>
      </w:r>
      <w:hyperlink r:id="rId4" w:history="1">
        <w:r>
          <w:rPr>
            <w:color w:val="0000FF"/>
          </w:rPr>
          <w:t>статьи 230</w:t>
        </w:r>
      </w:hyperlink>
      <w:r>
        <w:t xml:space="preserve"> и </w:t>
      </w:r>
      <w:hyperlink r:id="rId5" w:history="1">
        <w:r>
          <w:rPr>
            <w:color w:val="0000FF"/>
          </w:rPr>
          <w:t>231</w:t>
        </w:r>
      </w:hyperlink>
      <w:r>
        <w:t xml:space="preserve">) и кладе </w:t>
      </w:r>
      <w:hyperlink r:id="rId6" w:history="1">
        <w:r>
          <w:rPr>
            <w:color w:val="0000FF"/>
          </w:rPr>
          <w:t>(статья 233)</w:t>
        </w:r>
      </w:hyperlink>
      <w:r>
        <w:t xml:space="preserve">, право собственности на бесхозяйные движимые вещи может быть приобретено в силу </w:t>
      </w:r>
      <w:hyperlink r:id="rId7" w:history="1">
        <w:proofErr w:type="spellStart"/>
        <w:r>
          <w:rPr>
            <w:color w:val="0000FF"/>
          </w:rPr>
          <w:t>приобретательной</w:t>
        </w:r>
        <w:proofErr w:type="spellEnd"/>
        <w:r>
          <w:rPr>
            <w:color w:val="0000FF"/>
          </w:rPr>
          <w:t xml:space="preserve"> давности</w:t>
        </w:r>
      </w:hyperlink>
      <w:r>
        <w:t>.</w:t>
      </w:r>
    </w:p>
    <w:p w:rsidR="00CE75E8" w:rsidRDefault="00CE75E8" w:rsidP="00CE75E8">
      <w:pPr>
        <w:pStyle w:val="ConsPlusNormal"/>
        <w:ind w:firstLine="539"/>
        <w:jc w:val="both"/>
      </w:pPr>
      <w:r>
        <w:t xml:space="preserve">Бесхозяйные недвижимые вещи принимаются на </w:t>
      </w:r>
      <w:hyperlink r:id="rId8" w:history="1">
        <w:r>
          <w:rPr>
            <w:color w:val="0000FF"/>
          </w:rPr>
          <w:t>учет</w:t>
        </w:r>
      </w:hyperlink>
      <w:r>
        <w:t xml:space="preserve"> органом, осуществляющим государственную регистрацию права на недвижимое имущество, по заявлению органа местного самоуправления, на территории которого они находятся.</w:t>
      </w:r>
    </w:p>
    <w:p w:rsidR="00CE75E8" w:rsidRDefault="00CE75E8" w:rsidP="00CE75E8">
      <w:pPr>
        <w:pStyle w:val="ConsPlusNormal"/>
        <w:ind w:firstLine="539"/>
        <w:jc w:val="both"/>
      </w:pPr>
      <w:r>
        <w:t>По истечении года со дня постановки бесхозяйной недвижимой вещи на учет орган, уполномоченный управлять муниципальным имуществом, может обратиться в суд с требованием о признании права муниципальной собственности на эту вещь.</w:t>
      </w:r>
    </w:p>
    <w:p w:rsidR="00CE75E8" w:rsidRDefault="00CE75E8" w:rsidP="00CE75E8">
      <w:pPr>
        <w:pStyle w:val="ConsPlusNormal"/>
        <w:ind w:firstLine="539"/>
        <w:jc w:val="both"/>
      </w:pPr>
      <w:r>
        <w:t xml:space="preserve">Бесхозяйная недвижимая вещь, не признанная по решению суда поступившей в муниципальную собственность, может быть вновь принята во владение, пользование и распоряжение оставившим ее собственником либо приобретена в собственность в силу </w:t>
      </w:r>
      <w:proofErr w:type="spellStart"/>
      <w:r>
        <w:t>приобретательной</w:t>
      </w:r>
      <w:proofErr w:type="spellEnd"/>
      <w:r>
        <w:t xml:space="preserve"> давности.</w:t>
      </w:r>
    </w:p>
    <w:p w:rsidR="00CE75E8" w:rsidRDefault="00CE75E8" w:rsidP="00CE75E8">
      <w:pPr>
        <w:pStyle w:val="ConsPlusNormal"/>
        <w:ind w:firstLine="539"/>
        <w:jc w:val="both"/>
      </w:pPr>
      <w:r>
        <w:t>В городах федерального значения Москве, Санкт-Петербурге и Севастополе бесхозяйные недвижимые вещи, находящиеся на территориях этих городов, принимаются на учет органами, осуществляющими государственную регистрацию права на недвижимое имущество, по заявлениям уполномоченных государственных органов этих городов.</w:t>
      </w:r>
    </w:p>
    <w:p w:rsidR="00CE75E8" w:rsidRDefault="00CE75E8" w:rsidP="00CE75E8">
      <w:pPr>
        <w:pStyle w:val="ConsPlusNormal"/>
        <w:ind w:firstLine="539"/>
        <w:jc w:val="both"/>
      </w:pPr>
      <w:r>
        <w:t xml:space="preserve">По истечении года со дня постановки бесхозяйной недвижимой вещи на </w:t>
      </w:r>
      <w:proofErr w:type="gramStart"/>
      <w:r>
        <w:t>учет</w:t>
      </w:r>
      <w:proofErr w:type="gramEnd"/>
      <w:r>
        <w:t xml:space="preserve"> уполномоченный государственный орган города федерального значения Москвы, Санкт-Петербурга или Севастополя может обратиться в суд с требованием о признании права собственности города федерального значения Москвы, Санкт-Петербурга или Севастополя на данную вещь.</w:t>
      </w:r>
    </w:p>
    <w:p w:rsidR="00CE75E8" w:rsidRDefault="00CE75E8" w:rsidP="00CE75E8">
      <w:pPr>
        <w:pStyle w:val="ConsPlusNormal"/>
        <w:ind w:firstLine="539"/>
        <w:jc w:val="both"/>
      </w:pPr>
      <w:r>
        <w:t xml:space="preserve">Бесхозяйная недвижимая вещь, не признанная по решению суда поступившей в собственность города федерального значения Москвы, Санкт-Петербурга или Севастополя, может быть вновь принята во владение, в пользование и в распоряжение оставившим ее собственником либо приобретена в собственность в силу </w:t>
      </w:r>
      <w:proofErr w:type="spellStart"/>
      <w:r>
        <w:t>приобретательной</w:t>
      </w:r>
      <w:proofErr w:type="spellEnd"/>
      <w:r>
        <w:t xml:space="preserve"> давности.</w:t>
      </w:r>
    </w:p>
    <w:p w:rsidR="00CE75E8" w:rsidRDefault="00CE75E8" w:rsidP="00CE75E8">
      <w:pPr>
        <w:pStyle w:val="ConsPlusNormal"/>
        <w:ind w:firstLine="539"/>
        <w:jc w:val="both"/>
      </w:pPr>
      <w:r w:rsidRPr="00523965">
        <w:rPr>
          <w:i/>
        </w:rPr>
        <w:t>Источник:</w:t>
      </w:r>
      <w:r>
        <w:rPr>
          <w:i/>
        </w:rPr>
        <w:t xml:space="preserve"> </w:t>
      </w:r>
      <w:r w:rsidRPr="00523965">
        <w:rPr>
          <w:i/>
        </w:rPr>
        <w:t>ст. 2</w:t>
      </w:r>
      <w:r>
        <w:rPr>
          <w:i/>
        </w:rPr>
        <w:t>25</w:t>
      </w:r>
      <w:r w:rsidRPr="00523965">
        <w:rPr>
          <w:i/>
        </w:rPr>
        <w:t xml:space="preserve"> Гражданского кодекса РФ</w:t>
      </w:r>
      <w:r>
        <w:rPr>
          <w:i/>
        </w:rPr>
        <w:t xml:space="preserve"> </w:t>
      </w:r>
      <w:r>
        <w:t>(ред. от 18.07.2019).</w:t>
      </w:r>
    </w:p>
    <w:p w:rsidR="00CE75E8" w:rsidRDefault="00CE75E8" w:rsidP="00CE75E8">
      <w:pPr>
        <w:pStyle w:val="ConsPlusNormal"/>
        <w:jc w:val="both"/>
      </w:pPr>
    </w:p>
    <w:p w:rsidR="00274C22" w:rsidRDefault="00274C22"/>
    <w:sectPr w:rsidR="00274C22" w:rsidSect="00DC5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1A6B"/>
    <w:rsid w:val="00274C22"/>
    <w:rsid w:val="009B1A6B"/>
    <w:rsid w:val="00CE75E8"/>
    <w:rsid w:val="00DC5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1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1A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9B1A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3D41C753ED986B9D018B5F9AFAF44EF308AC667A8ECEDC085242562AB03BC94941647877DF93129670DC1DD05F38F67FA8E7137AE87260IFf2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53D41C753ED986B9D018B5F9AFAF44EF103AB63768FCEDC085242562AB03BC94941647877DE91179570DC1DD05F38F67FA8E7137AE87260IFf2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53D41C753ED986B9D018B5F9AFAF44EF103AB63768FCEDC085242562AB03BC94941647877DE91109170DC1DD05F38F67FA8E7137AE87260IFf2I" TargetMode="External"/><Relationship Id="rId5" Type="http://schemas.openxmlformats.org/officeDocument/2006/relationships/hyperlink" Target="consultantplus://offline/ref=153D41C753ED986B9D018B5F9AFAF44EF103AB63768FCEDC085242562AB03BC94941647877DE91109670DC1DD05F38F67FA8E7137AE87260IFf2I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153D41C753ED986B9D018B5F9AFAF44EF103AB63768FCEDC085242562AB03BC94941647877DE91119070DC1DD05F38F67FA8E7137AE87260IFf2I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472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Прокуратура</cp:lastModifiedBy>
  <cp:revision>3</cp:revision>
  <dcterms:created xsi:type="dcterms:W3CDTF">2019-08-11T09:00:00Z</dcterms:created>
  <dcterms:modified xsi:type="dcterms:W3CDTF">2019-08-11T09:08:00Z</dcterms:modified>
</cp:coreProperties>
</file>