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79" w:rsidRDefault="00AA0B79" w:rsidP="00AA0B79">
      <w:pPr>
        <w:pStyle w:val="ConsPlusTitle"/>
        <w:ind w:firstLine="540"/>
        <w:jc w:val="both"/>
        <w:outlineLvl w:val="2"/>
      </w:pPr>
      <w:r>
        <w:t>Право государственной собственности</w:t>
      </w:r>
    </w:p>
    <w:p w:rsidR="00AA0B79" w:rsidRDefault="00AA0B79" w:rsidP="00AA0B79">
      <w:pPr>
        <w:pStyle w:val="ConsPlusNormal"/>
        <w:jc w:val="both"/>
      </w:pPr>
    </w:p>
    <w:p w:rsidR="00AA0B79" w:rsidRDefault="00AA0B79" w:rsidP="00AA0B79">
      <w:pPr>
        <w:pStyle w:val="ConsPlusNormal"/>
        <w:ind w:firstLine="539"/>
        <w:jc w:val="both"/>
      </w:pPr>
      <w:r>
        <w:t>Государственной собственностью в Российской Федерации является имущество, принадлежащее на праве собственности Российской Федерации (федеральная собственность), и имущество, принадлежащее на праве собственности субъектам Российской Федерации - республикам, краям, областям, городам федерального значения, автономной области, автономным округам (собственность субъекта Российской Федерации).</w:t>
      </w:r>
    </w:p>
    <w:p w:rsidR="00AA0B79" w:rsidRDefault="00AA0B79" w:rsidP="00AA0B79">
      <w:pPr>
        <w:pStyle w:val="ConsPlusNormal"/>
        <w:ind w:firstLine="539"/>
        <w:jc w:val="both"/>
      </w:pPr>
      <w:r>
        <w:t>Земля и другие природные ресурсы, не находящиеся в собственности граждан, юридических лиц либо муниципальных образований, являются государственной собственностью.</w:t>
      </w:r>
    </w:p>
    <w:p w:rsidR="00AA0B79" w:rsidRDefault="00AA0B79" w:rsidP="00AA0B79">
      <w:pPr>
        <w:pStyle w:val="ConsPlusNormal"/>
        <w:ind w:firstLine="539"/>
        <w:jc w:val="both"/>
      </w:pPr>
      <w:r>
        <w:t xml:space="preserve">От имени Российской Федерации и субъектов Российской Федерации права собственника осуществляют органы и лица, указанные в </w:t>
      </w:r>
      <w:hyperlink r:id="rId4" w:history="1">
        <w:r>
          <w:rPr>
            <w:color w:val="0000FF"/>
          </w:rPr>
          <w:t>статье 125</w:t>
        </w:r>
      </w:hyperlink>
      <w:r>
        <w:t xml:space="preserve"> настоящего Кодекса.</w:t>
      </w:r>
    </w:p>
    <w:p w:rsidR="00AA0B79" w:rsidRDefault="00AA0B79" w:rsidP="00AA0B79">
      <w:pPr>
        <w:pStyle w:val="ConsPlusNormal"/>
        <w:ind w:firstLine="539"/>
        <w:jc w:val="both"/>
      </w:pPr>
      <w:r>
        <w:t>Имущество, находящееся в государственной собственности, закрепляется за государственными предприятиями и учреждениями во владение, пользование и распоряжение в соответствии с настоящим Кодексом (</w:t>
      </w:r>
      <w:hyperlink r:id="rId5" w:history="1">
        <w:r>
          <w:rPr>
            <w:color w:val="0000FF"/>
          </w:rPr>
          <w:t>статьи 294</w:t>
        </w:r>
      </w:hyperlink>
      <w:r>
        <w:t xml:space="preserve">, </w:t>
      </w:r>
      <w:hyperlink r:id="rId6" w:history="1">
        <w:r>
          <w:rPr>
            <w:color w:val="0000FF"/>
          </w:rPr>
          <w:t>296</w:t>
        </w:r>
      </w:hyperlink>
      <w:r>
        <w:t>).</w:t>
      </w:r>
    </w:p>
    <w:p w:rsidR="00AA0B79" w:rsidRDefault="00AA0B79" w:rsidP="00AA0B79">
      <w:pPr>
        <w:pStyle w:val="ConsPlusNormal"/>
        <w:ind w:firstLine="539"/>
        <w:jc w:val="both"/>
      </w:pPr>
      <w:r>
        <w:t>Средства соответствующего бюджета и иное государственное имущество, не закрепленное за государственными предприятиями и учреждениями, составляют государственную казну Российской Федерации, казну республики в составе Российской Федерации, казну края, области, города федерального значения, автономной области, автономного округа.</w:t>
      </w:r>
    </w:p>
    <w:p w:rsidR="00AA0B79" w:rsidRDefault="00AA0B79" w:rsidP="00AA0B79">
      <w:pPr>
        <w:pStyle w:val="ConsPlusNormal"/>
        <w:ind w:firstLine="539"/>
        <w:jc w:val="both"/>
      </w:pPr>
      <w:r>
        <w:t xml:space="preserve">Отнесение государственного имущества к федеральной собственности и к собственности субъектов Российской Федерации осуществляется в </w:t>
      </w:r>
      <w:hyperlink r:id="rId7" w:history="1">
        <w:r>
          <w:rPr>
            <w:color w:val="0000FF"/>
          </w:rPr>
          <w:t>порядке</w:t>
        </w:r>
      </w:hyperlink>
      <w:r>
        <w:t xml:space="preserve">, установленном законом. </w:t>
      </w:r>
    </w:p>
    <w:p w:rsidR="00AA0B79" w:rsidRPr="00523965" w:rsidRDefault="00AA0B79" w:rsidP="00AA0B79">
      <w:pPr>
        <w:pStyle w:val="ConsPlusNormal"/>
        <w:ind w:firstLine="540"/>
        <w:jc w:val="both"/>
      </w:pPr>
      <w:r w:rsidRPr="00523965">
        <w:rPr>
          <w:i/>
        </w:rPr>
        <w:t>Источник: ст. 2</w:t>
      </w:r>
      <w:r>
        <w:rPr>
          <w:i/>
        </w:rPr>
        <w:t>14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 w:rsidRPr="00A076D5">
        <w:rPr>
          <w:i/>
        </w:rPr>
        <w:t>(ред. от 18.07.2019).</w:t>
      </w:r>
    </w:p>
    <w:p w:rsidR="00AA0B79" w:rsidRDefault="00AA0B79" w:rsidP="00AA0B79">
      <w:pPr>
        <w:pStyle w:val="ConsPlusNormal"/>
        <w:spacing w:before="220"/>
        <w:ind w:firstLine="540"/>
        <w:jc w:val="both"/>
      </w:pPr>
    </w:p>
    <w:p w:rsidR="005B36DF" w:rsidRDefault="005B36DF"/>
    <w:sectPr w:rsidR="005B3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0B79"/>
    <w:rsid w:val="005B36DF"/>
    <w:rsid w:val="00AA0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0B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AA0B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1D040480AC56772E539517B7C13560E6641DC792AE858C60A3CB25611C391D5977F61336FA9CD6E179E8194iBB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D040480AC56772E539517B7C13560E614BDD7A26E005CC0265BE5416CCCED0906E61336EB6C96F0A97D5C4F748DEEABD4A0F6639766D60i8B5I" TargetMode="External"/><Relationship Id="rId5" Type="http://schemas.openxmlformats.org/officeDocument/2006/relationships/hyperlink" Target="consultantplus://offline/ref=11D040480AC56772E539517B7C13560E614BDD7A26E005CC0265BE5416CCCED0906E61336EB6C96E0F97D5C4F748DEEABD4A0F6639766D60i8B5I" TargetMode="External"/><Relationship Id="rId4" Type="http://schemas.openxmlformats.org/officeDocument/2006/relationships/hyperlink" Target="consultantplus://offline/ref=11D040480AC56772E539517B7C13560E614BDD7A26E005CC0265BE5416CCCED0906E61336EB7CA610897D5C4F748DEEABD4A0F6639766D60i8B5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2019-08-11T08:59:00Z</dcterms:created>
  <dcterms:modified xsi:type="dcterms:W3CDTF">2019-08-11T08:59:00Z</dcterms:modified>
</cp:coreProperties>
</file>